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756BCD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0" w:name="_Toc422226215"/>
      <w:bookmarkStart w:id="1" w:name="_Toc423691867"/>
      <w:bookmarkStart w:id="2" w:name="_Toc423693497"/>
      <w:bookmarkStart w:id="3" w:name="_Toc423693575"/>
      <w:bookmarkStart w:id="4" w:name="_Toc424115963"/>
      <w:bookmarkStart w:id="5" w:name="_Toc424129438"/>
      <w:bookmarkStart w:id="6" w:name="_Toc425507795"/>
      <w:bookmarkStart w:id="7" w:name="_Toc425513160"/>
      <w:bookmarkStart w:id="8" w:name="_Toc425513206"/>
      <w:bookmarkStart w:id="9" w:name="_Toc425977500"/>
      <w:bookmarkStart w:id="10" w:name="_Toc436141419"/>
      <w:bookmarkStart w:id="11" w:name="_Toc436141737"/>
      <w:bookmarkStart w:id="12" w:name="_Toc436142765"/>
      <w:bookmarkStart w:id="13" w:name="_Toc436143308"/>
      <w:bookmarkStart w:id="14" w:name="_Toc436143645"/>
      <w:bookmarkStart w:id="15" w:name="_Toc436204381"/>
      <w:bookmarkStart w:id="16" w:name="_Toc436210779"/>
      <w:bookmarkStart w:id="17" w:name="_Toc436226037"/>
      <w:bookmarkStart w:id="18" w:name="_Toc436227770"/>
      <w:bookmarkStart w:id="19" w:name="_Toc436141420"/>
      <w:bookmarkStart w:id="20" w:name="_Toc436141738"/>
      <w:bookmarkStart w:id="21" w:name="_Toc436142766"/>
      <w:bookmarkStart w:id="22" w:name="_Toc436143309"/>
      <w:bookmarkStart w:id="23" w:name="_Toc436143646"/>
      <w:bookmarkStart w:id="24" w:name="_Toc436204382"/>
      <w:bookmarkStart w:id="25" w:name="_Toc436210780"/>
      <w:bookmarkStart w:id="26" w:name="_Toc436226038"/>
      <w:bookmarkStart w:id="27" w:name="_Toc436227771"/>
      <w:bookmarkStart w:id="28" w:name="_Toc436141421"/>
      <w:bookmarkStart w:id="29" w:name="_Toc436141739"/>
      <w:bookmarkStart w:id="30" w:name="_Toc436142767"/>
      <w:bookmarkStart w:id="31" w:name="_Toc436143310"/>
      <w:bookmarkStart w:id="32" w:name="_Toc436143647"/>
      <w:bookmarkStart w:id="33" w:name="_Toc436204383"/>
      <w:bookmarkStart w:id="34" w:name="_Toc436210781"/>
      <w:bookmarkStart w:id="35" w:name="_Toc436226039"/>
      <w:bookmarkStart w:id="36" w:name="_Toc436227772"/>
      <w:bookmarkStart w:id="37" w:name="_Toc436141422"/>
      <w:bookmarkStart w:id="38" w:name="_Toc436141740"/>
      <w:bookmarkStart w:id="39" w:name="_Toc436142768"/>
      <w:bookmarkStart w:id="40" w:name="_Toc436143311"/>
      <w:bookmarkStart w:id="41" w:name="_Toc436143648"/>
      <w:bookmarkStart w:id="42" w:name="_Toc436204384"/>
      <w:bookmarkStart w:id="43" w:name="_Toc436210782"/>
      <w:bookmarkStart w:id="44" w:name="_Toc436226040"/>
      <w:bookmarkStart w:id="45" w:name="_Toc436227773"/>
      <w:bookmarkStart w:id="46" w:name="_Toc436141423"/>
      <w:bookmarkStart w:id="47" w:name="_Toc436141741"/>
      <w:bookmarkStart w:id="48" w:name="_Toc436142769"/>
      <w:bookmarkStart w:id="49" w:name="_Toc436143312"/>
      <w:bookmarkStart w:id="50" w:name="_Toc436143649"/>
      <w:bookmarkStart w:id="51" w:name="_Toc436204385"/>
      <w:bookmarkStart w:id="52" w:name="_Toc436210783"/>
      <w:bookmarkStart w:id="53" w:name="_Toc436226041"/>
      <w:bookmarkStart w:id="54" w:name="_Toc436227774"/>
      <w:bookmarkStart w:id="55" w:name="_Toc436141424"/>
      <w:bookmarkStart w:id="56" w:name="_Toc436141742"/>
      <w:bookmarkStart w:id="57" w:name="_Toc436142770"/>
      <w:bookmarkStart w:id="58" w:name="_Toc436143313"/>
      <w:bookmarkStart w:id="59" w:name="_Toc436143650"/>
      <w:bookmarkStart w:id="60" w:name="_Toc436204386"/>
      <w:bookmarkStart w:id="61" w:name="_Toc436210784"/>
      <w:bookmarkStart w:id="62" w:name="_Toc436226042"/>
      <w:bookmarkStart w:id="63" w:name="_Toc436227775"/>
      <w:bookmarkStart w:id="64" w:name="_Toc299442637"/>
      <w:bookmarkStart w:id="65" w:name="_Toc299443192"/>
      <w:bookmarkStart w:id="66" w:name="_Toc299443682"/>
      <w:bookmarkStart w:id="67" w:name="_Toc299442638"/>
      <w:bookmarkStart w:id="68" w:name="_Toc299443193"/>
      <w:bookmarkStart w:id="69" w:name="_Toc299443683"/>
      <w:bookmarkStart w:id="70" w:name="_Toc454374498"/>
      <w:bookmarkStart w:id="71" w:name="_Toc454376195"/>
      <w:bookmarkStart w:id="72" w:name="_Toc454374508"/>
      <w:bookmarkStart w:id="73" w:name="_Toc454376205"/>
      <w:bookmarkStart w:id="74" w:name="_Toc454374511"/>
      <w:bookmarkStart w:id="75" w:name="_Toc454376208"/>
      <w:bookmarkStart w:id="76" w:name="_Toc454374513"/>
      <w:bookmarkStart w:id="77" w:name="_Toc454376210"/>
      <w:bookmarkStart w:id="78" w:name="_Toc436141512"/>
      <w:bookmarkStart w:id="79" w:name="_Toc436141830"/>
      <w:bookmarkStart w:id="80" w:name="_Toc436142858"/>
      <w:bookmarkStart w:id="81" w:name="_Toc436143401"/>
      <w:bookmarkStart w:id="82" w:name="_Toc436143738"/>
      <w:bookmarkStart w:id="83" w:name="_Toc436204466"/>
      <w:bookmarkStart w:id="84" w:name="_Toc454202122"/>
      <w:bookmarkStart w:id="85" w:name="_Toc454202426"/>
      <w:bookmarkStart w:id="86" w:name="_Toc454350263"/>
      <w:bookmarkStart w:id="87" w:name="_Toc454374538"/>
      <w:bookmarkStart w:id="88" w:name="_Toc454376235"/>
      <w:bookmarkStart w:id="89" w:name="_Toc454202123"/>
      <w:bookmarkStart w:id="90" w:name="_Toc454202427"/>
      <w:bookmarkStart w:id="91" w:name="_Toc454350264"/>
      <w:bookmarkStart w:id="92" w:name="_Toc454374539"/>
      <w:bookmarkStart w:id="93" w:name="_Toc454376236"/>
      <w:bookmarkStart w:id="94" w:name="_Toc454202124"/>
      <w:bookmarkStart w:id="95" w:name="_Toc454202428"/>
      <w:bookmarkStart w:id="96" w:name="_Toc454350265"/>
      <w:bookmarkStart w:id="97" w:name="_Toc454374540"/>
      <w:bookmarkStart w:id="98" w:name="_Toc454376237"/>
      <w:bookmarkStart w:id="99" w:name="_Toc436141515"/>
      <w:bookmarkStart w:id="100" w:name="_Toc436141833"/>
      <w:bookmarkStart w:id="101" w:name="_Toc436142861"/>
      <w:bookmarkStart w:id="102" w:name="_Toc436143404"/>
      <w:bookmarkStart w:id="103" w:name="_Toc436143741"/>
      <w:bookmarkStart w:id="104" w:name="_Toc436204469"/>
      <w:bookmarkStart w:id="105" w:name="_Toc436210863"/>
      <w:bookmarkStart w:id="106" w:name="_Toc436226121"/>
      <w:bookmarkStart w:id="107" w:name="_Toc436227854"/>
      <w:bookmarkStart w:id="108" w:name="_Toc436141519"/>
      <w:bookmarkStart w:id="109" w:name="_Toc436141837"/>
      <w:bookmarkStart w:id="110" w:name="_Toc436142865"/>
      <w:bookmarkStart w:id="111" w:name="_Toc436143408"/>
      <w:bookmarkStart w:id="112" w:name="_Toc436143745"/>
      <w:bookmarkStart w:id="113" w:name="_Toc436204473"/>
      <w:bookmarkStart w:id="114" w:name="_Toc436210867"/>
      <w:bookmarkStart w:id="115" w:name="_Toc436226125"/>
      <w:bookmarkStart w:id="116" w:name="_Toc436227858"/>
      <w:bookmarkStart w:id="117" w:name="_Toc436141523"/>
      <w:bookmarkStart w:id="118" w:name="_Toc436141841"/>
      <w:bookmarkStart w:id="119" w:name="_Toc436142869"/>
      <w:bookmarkStart w:id="120" w:name="_Toc436143412"/>
      <w:bookmarkStart w:id="121" w:name="_Toc436143749"/>
      <w:bookmarkStart w:id="122" w:name="_Toc436204477"/>
      <w:bookmarkStart w:id="123" w:name="_Toc436210871"/>
      <w:bookmarkStart w:id="124" w:name="_Toc436226129"/>
      <w:bookmarkStart w:id="125" w:name="_Toc436227862"/>
      <w:bookmarkStart w:id="126" w:name="_Toc436141530"/>
      <w:bookmarkStart w:id="127" w:name="_Toc436141848"/>
      <w:bookmarkStart w:id="128" w:name="_Toc436142876"/>
      <w:bookmarkStart w:id="129" w:name="_Toc436143419"/>
      <w:bookmarkStart w:id="130" w:name="_Toc436143756"/>
      <w:bookmarkStart w:id="131" w:name="_Toc436204484"/>
      <w:bookmarkStart w:id="132" w:name="_Toc436210878"/>
      <w:bookmarkStart w:id="133" w:name="_Toc436226136"/>
      <w:bookmarkStart w:id="134" w:name="_Toc436227869"/>
      <w:bookmarkStart w:id="135" w:name="_Toc299442697"/>
      <w:bookmarkStart w:id="136" w:name="_Toc299442698"/>
      <w:bookmarkStart w:id="137" w:name="_Toc308433241"/>
      <w:bookmarkStart w:id="138" w:name="_Toc308436607"/>
      <w:bookmarkStart w:id="139" w:name="_Toc308433242"/>
      <w:bookmarkStart w:id="140" w:name="_Toc308436608"/>
      <w:bookmarkStart w:id="141" w:name="_Toc308433243"/>
      <w:bookmarkStart w:id="142" w:name="_Toc308436609"/>
      <w:bookmarkStart w:id="143" w:name="_Toc308433244"/>
      <w:bookmarkStart w:id="144" w:name="_Toc308436610"/>
      <w:bookmarkStart w:id="145" w:name="_Toc308433245"/>
      <w:bookmarkStart w:id="146" w:name="_Toc308436611"/>
      <w:bookmarkStart w:id="147" w:name="_Toc436381052"/>
      <w:bookmarkStart w:id="148" w:name="_Toc436387722"/>
      <w:bookmarkStart w:id="149" w:name="_Toc446323004"/>
      <w:bookmarkStart w:id="150" w:name="_Toc446335023"/>
      <w:bookmarkStart w:id="151" w:name="_Toc446497207"/>
      <w:bookmarkStart w:id="152" w:name="_Toc446497445"/>
      <w:bookmarkStart w:id="153" w:name="_Toc436141433"/>
      <w:bookmarkStart w:id="154" w:name="_Toc436141751"/>
      <w:bookmarkStart w:id="155" w:name="_Toc436142779"/>
      <w:bookmarkStart w:id="156" w:name="_Toc436143322"/>
      <w:bookmarkStart w:id="157" w:name="_Toc436143659"/>
      <w:bookmarkStart w:id="158" w:name="_Toc436204395"/>
      <w:bookmarkStart w:id="159" w:name="_Toc436210793"/>
      <w:bookmarkStart w:id="160" w:name="_Toc436226051"/>
      <w:bookmarkStart w:id="161" w:name="_Toc436227784"/>
      <w:bookmarkStart w:id="162" w:name="_Toc451855553"/>
      <w:bookmarkStart w:id="163" w:name="_Toc451858270"/>
      <w:bookmarkStart w:id="164" w:name="_Toc451858784"/>
      <w:bookmarkStart w:id="165" w:name="_Toc4669033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t xml:space="preserve">Załącznik nr 1 do OPZ </w:t>
      </w:r>
    </w:p>
    <w:bookmarkEnd w:id="162"/>
    <w:bookmarkEnd w:id="163"/>
    <w:bookmarkEnd w:id="164"/>
    <w:bookmarkEnd w:id="165"/>
    <w:p w:rsidR="00D3492C" w:rsidRPr="00756B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0409A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Zadanie nr 1 </w:t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Zadanie nr 1 obejmuje swoim zakresem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3(trzy) części, tj.:</w:t>
      </w:r>
    </w:p>
    <w:p w:rsidR="000409AF" w:rsidRPr="00756BCD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D3492C" w:rsidRPr="0052233C" w:rsidRDefault="0052233C" w:rsidP="005F5F6F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Komora </w:t>
      </w:r>
      <w:proofErr w:type="spellStart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(SAC 10M) wraz z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>e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zbiornikiem pomiarowym: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</w:t>
            </w:r>
            <w:r w:rsid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07EE7" w:rsidRP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aktualnych norm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D3492C" w:rsidRPr="00B31250" w:rsidRDefault="00D3492C" w:rsidP="002645FA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oraz</w:t>
            </w:r>
            <w:proofErr w:type="spellEnd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aktualnej normy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EN 61000-4-3,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</w:t>
            </w:r>
            <w:r w:rsidR="00B31250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a pracujące w środowisku wodnym,</w:t>
            </w:r>
          </w:p>
          <w:p w:rsidR="00B31250" w:rsidRPr="00B31250" w:rsidRDefault="00B31250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D3492C" w:rsidRPr="000B5CA8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9F5CBF" w:rsidP="009F5CBF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Gabaryty komory (zewnętrzne  wymiary ekranu 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C126FB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</w:t>
            </w:r>
            <w:r w:rsidR="0017379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(zewnętrzny wymiar ekranu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: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22</w:t>
            </w:r>
            <w:r w:rsidR="00EB6D5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x 13,0m x 9</w:t>
            </w:r>
            <w:r w:rsidR="004D399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</w:t>
            </w:r>
            <w:r w:rsidR="00EF0A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wynikający</w:t>
            </w:r>
            <w:r w:rsidR="00EF0A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projektu dla zadania „</w:t>
            </w:r>
            <w:r w:rsidR="00EF0A1B"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 stanowiska do badań pól magnetycznych wraz z niezbędną infrastrukturą techniczną”. </w:t>
            </w:r>
            <w:r w:rsidR="00FD1EFF"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Dopuszcza się </w:t>
            </w:r>
            <w:r w:rsidR="0098104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tolerancję </w:t>
            </w:r>
            <w:r w:rsidR="0098104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zewnętrznego wymiaru ekranu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do - 7 %</w:t>
            </w:r>
            <w:r w:rsidR="009F5CB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9F5CBF" w:rsidRPr="00200E6D" w:rsidRDefault="009F5CBF" w:rsidP="008D1A2E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D3492C" w:rsidRPr="00200E6D" w:rsidRDefault="009F5CBF" w:rsidP="00A6039A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Rozwiązania projektowe zewnętrznej konstrukcji  wsporczej oraz innych elementów zewnętrznych</w:t>
            </w:r>
            <w:r w:rsidR="008D1A2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mocowanych na konstrukcji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muszą być uzgodnione z Wykonawcą dokumentacji projektowej dla zadania „</w:t>
            </w:r>
            <w:r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Budowa </w:t>
            </w:r>
            <w:r w:rsidR="008D1A2E" w:rsidRPr="00200E6D">
              <w:rPr>
                <w:rFonts w:ascii="Myriad Pro Light SemiExt" w:hAnsi="Myriad Pro Light SemiExt" w:cs="Arial"/>
                <w:sz w:val="20"/>
                <w:szCs w:val="20"/>
              </w:rPr>
              <w:t>hali laboratoryjnej i </w:t>
            </w:r>
            <w:r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stanowiska do badań pól magnetycznych wraz z niezbędną infrastrukturą techniczną”.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Konstrukcja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konstrukcja wykonana ze stalowych paneli obustronnie cynkowanych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zabezpieczonych antykorozyjnie,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</w:t>
            </w:r>
            <w:r w:rsidR="00A553B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odniesiona do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50cm 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(poziom podłogi w komorze </w:t>
            </w:r>
            <w:r w:rsidR="00EB6DB8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na poziomie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posadzki laboratorium</w:t>
            </w:r>
            <w:r w:rsidR="00EB6DB8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uwzględnieniem możliwości zamknięcia drzwi do komory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). Wysokość podniesienia musi umożliwiać zabudowę infrastruktur kablowej i silnika stołu obrotowego znajdujących się pod ww. 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200E6D" w:rsidRDefault="00D3492C" w:rsidP="00D3492C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D3492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4C69C0" w:rsidRPr="004C69C0" w:rsidRDefault="004C69C0" w:rsidP="004C69C0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color w:val="FF0000"/>
                <w:sz w:val="20"/>
                <w:szCs w:val="20"/>
              </w:rPr>
            </w:pPr>
            <w:r w:rsidRPr="004C69C0">
              <w:rPr>
                <w:rFonts w:ascii="Myriad Pro Light SemiExt" w:hAnsi="Myriad Pro Light SemiExt"/>
                <w:color w:val="FF0000"/>
                <w:sz w:val="20"/>
                <w:szCs w:val="20"/>
              </w:rPr>
              <w:t>D</w:t>
            </w:r>
            <w:r w:rsidRPr="004C69C0">
              <w:rPr>
                <w:rFonts w:ascii="Myriad Pro Light SemiExt" w:hAnsi="Myriad Pro Light SemiExt"/>
                <w:color w:val="FF0000"/>
                <w:sz w:val="20"/>
                <w:szCs w:val="20"/>
              </w:rPr>
              <w:t>opuszcza zastosowanie Lamp LED  (</w:t>
            </w:r>
            <w:r w:rsidRPr="004C69C0">
              <w:rPr>
                <w:rFonts w:ascii="Myriad Pro Light SemiExt" w:hAnsi="Myriad Pro Light SemiExt"/>
                <w:bCs/>
                <w:color w:val="FF0000"/>
                <w:sz w:val="20"/>
                <w:szCs w:val="20"/>
              </w:rPr>
              <w:t>gwarantujących, że nie będą zaburzać pomiarów emisji urządzeń wg. standardu TEMPEST)</w:t>
            </w:r>
            <w:r w:rsidRPr="004C69C0">
              <w:rPr>
                <w:rFonts w:ascii="Myriad Pro Light SemiExt" w:hAnsi="Myriad Pro Light SemiExt"/>
                <w:color w:val="FF0000"/>
                <w:sz w:val="20"/>
                <w:szCs w:val="20"/>
              </w:rPr>
              <w:t xml:space="preserve"> w ilości sztuk 4  na osobnym włączniku oraz przewodzie zasilającym wraz z</w:t>
            </w:r>
            <w:r>
              <w:rPr>
                <w:rFonts w:ascii="Myriad Pro Light SemiExt" w:hAnsi="Myriad Pro Light SemiExt"/>
                <w:color w:val="FF0000"/>
                <w:sz w:val="20"/>
                <w:szCs w:val="20"/>
              </w:rPr>
              <w:t xml:space="preserve"> min.</w:t>
            </w:r>
            <w:r w:rsidRPr="004C69C0">
              <w:rPr>
                <w:rFonts w:ascii="Myriad Pro Light SemiExt" w:hAnsi="Myriad Pro Light SemiExt"/>
                <w:color w:val="FF0000"/>
                <w:sz w:val="20"/>
                <w:szCs w:val="20"/>
              </w:rPr>
              <w:t xml:space="preserve"> 8 lampami halogenowymi na osobnym włączniku oraz przewodzie zasilającym. Lampy LED oraz Halogenowe muszą pracować niezależnie od siebie.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2m ÷ 2,</w:t>
            </w:r>
            <w:r w:rsidR="007E216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– wysokość</w:t>
            </w:r>
          </w:p>
          <w:p w:rsidR="00BF1AB3" w:rsidRDefault="00BF1AB3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Podane powyżej wymiary dotyczą światła drzwi.</w:t>
            </w:r>
          </w:p>
          <w:p w:rsidR="00C25995" w:rsidRPr="00C25995" w:rsidRDefault="00C25995" w:rsidP="00C25995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hAnsi="Myriad Pro Light SemiExt"/>
                <w:color w:val="FF0000"/>
                <w:sz w:val="20"/>
                <w:szCs w:val="20"/>
              </w:rPr>
              <w:t xml:space="preserve">Dopuszcza się </w:t>
            </w:r>
            <w:r w:rsidRPr="00C25995">
              <w:rPr>
                <w:rFonts w:ascii="Myriad Pro Light SemiExt" w:hAnsi="Myriad Pro Light SemiExt"/>
                <w:color w:val="FF0000"/>
                <w:sz w:val="20"/>
                <w:szCs w:val="20"/>
              </w:rPr>
              <w:t xml:space="preserve"> możliwość zastosowania drzwi</w:t>
            </w:r>
            <w:r w:rsidRPr="00C25995">
              <w:rPr>
                <w:rFonts w:ascii="Myriad Pro Light SemiExt" w:hAnsi="Myriad Pro Light SemiExt" w:cs="Arial"/>
                <w:color w:val="FF0000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D3492C" w:rsidRPr="00200E6D" w:rsidRDefault="00B33021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  który umożliwi integrację ze wzmacniaczami w pomieszczeniu AR/CR i ich wyłączenie w przypadku ot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warcia drzwi. Przewody sygnału kontroli otwartych drzwi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200E6D" w:rsidRDefault="00685E27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3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÷ 3,5</w:t>
            </w:r>
            <w:r w:rsidR="003A4E9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- szerokość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3A4E9B" w:rsidRPr="00200E6D" w:rsidRDefault="003A4E9B" w:rsidP="003A4E9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3A4E9B" w:rsidRPr="00200E6D" w:rsidRDefault="003A4E9B" w:rsidP="003A4E9B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Dopuszcza się możliwość instalacji drzwi przesuwnych. Możliwość zastosowania tego rozwiązanie nie może skutkować koniecznością zmian konstrukcji budynku laboratorium (np. filarów nośnych – aktualnie ich lokalizacja nie jest na skraju drogi wjazdu do budynku i komory).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 średnicy min. 5m,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5,5m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kontroler sterujący pracą stołu wraz z oprogramowaniem, wyposażony w interfejs </w:t>
            </w:r>
            <w:r w:rsidR="0097383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umożliwiający jego zdalną obsługę,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DC).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zapisów odpowiednich Norm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wysokości 80cm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poziom min 40x zoomem optycznym. Dopuszcza się zoom x 30</w:t>
            </w:r>
            <w:r w:rsidR="002E73E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przy pracy kamery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standardzie Full-HD,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zasilanie sieciowe 230V.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6635D" w:rsidRDefault="00D3492C" w:rsidP="0096635D">
            <w:pPr>
              <w:spacing w:after="0" w:line="288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min. 24 paneli wentylacyjnych (40 GHz, min 300mm x 300mm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96635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- </w:t>
            </w:r>
            <w:r w:rsidR="0096635D" w:rsidRPr="0096635D">
              <w:rPr>
                <w:bCs/>
                <w:color w:val="FF0000"/>
                <w:sz w:val="20"/>
                <w:szCs w:val="20"/>
              </w:rPr>
              <w:t>z uwagą, iż całkowita powierzchnia odprowadzenia powietrza musi być identyczna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wyposażone w kołnierze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umożliwiającego połączenie do instalacji budynku (projekt realizowany przez Wykonawcę dokumentacji projektowej Inwestycji)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- 2x  filtr zasilający 1-fazowy </w:t>
            </w:r>
            <w:r w:rsidR="00EE0AE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x 16A, 250V,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C1572D" w:rsidRPr="00200E6D" w:rsidRDefault="00D3492C" w:rsidP="00C1572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absorbery piramidalne  wykonane z materiału oddającego ciepło (polipropylen, poliuretan). </w:t>
            </w:r>
            <w:r w:rsidR="00C7281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opuszcza się stosowania absorberów opartych</w:t>
            </w:r>
            <w:r w:rsidR="001D7D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na innych materiałach np.: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na polistyrenie,</w:t>
            </w:r>
            <w:r w:rsidR="00C7281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572D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pod warunkiem są odpowiednie do spełnienia wymagań norm wskazanych w Części 1, 2, 3 i 4 wymienionych w niniejszym załączniku do OPZ. Zakres pomiarowy emisji promieniowanych od 10kHz do 40GHz (włącznie).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powierzchnia ścian (w tym drzwi) i sufitów pokryta płytką ferrytową (dopuszcza się lokalny brak ferrytów np. w panelach przejściowych i wentylacyjnych, o  ile  nie wpłynie to istotnie na parametry komory,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związane z badaniami TEMPEST),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D3492C" w:rsidRPr="00200E6D" w:rsidRDefault="00D3492C" w:rsidP="00462FC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wózki do składowania 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wszystkich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absorberów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ułożenia na podłodze przywołanych powyżej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</w:t>
            </w:r>
            <w:r w:rsidR="00E2328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– ilość kompletów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: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rozbudowy o kolejne  2 konwertery,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- 6 paneli przejściowych min. 400 mm x 400 mm z przykręconą  płytką i pokrywą ferrytową,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- 6 zamykanych paneli podłogowych w komorze min 400mm x 400mm,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400V/100A trójfazowe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D3492C" w:rsidRPr="00D3492C" w:rsidTr="00110C3C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</w:t>
            </w:r>
            <w:r w:rsidR="00A71B0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 max 120mm.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zgodnie z odpowiednimi przepisami w tym zakresie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D3492C" w:rsidRPr="00200E6D" w:rsidRDefault="00D3492C" w:rsidP="00B973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</w:t>
            </w:r>
            <w:r w:rsidR="0054320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Powyższa funkcjonalność powinna mieć </w:t>
            </w:r>
            <w:r w:rsidR="00B973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również </w:t>
            </w:r>
            <w:r w:rsidR="0054320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miejsce w obszarze gazów </w:t>
            </w:r>
            <w:r w:rsidR="00A71B0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(np. ozonu).</w:t>
            </w:r>
          </w:p>
        </w:tc>
      </w:tr>
      <w:tr w:rsidR="00D3492C" w:rsidRPr="00D3492C" w:rsidTr="00110C3C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D3492C" w:rsidRPr="00D3492C" w:rsidTr="00110C3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system zabezpieczający przed zalaniem komory wodą, czujnik wilgotności,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D3492C" w:rsidRPr="00D3492C" w:rsidTr="00110C3C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urządzenie zapewniające klimatyzację (stałe warunki atmosferyczne wewnątrz komory</w:t>
            </w:r>
            <w:r w:rsidR="00C126F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pomieszczeniach AR i CR)</w:t>
            </w:r>
            <w:r w:rsidR="002645F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59531A" w:rsidRPr="00200E6D" w:rsidRDefault="0059531A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min. 4,0m x 2,5m x 3,0m, (długość x szerokość x wysokość)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</w:t>
            </w:r>
            <w:proofErr w:type="spellStart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791C65" w:rsidRPr="0097383C" w:rsidRDefault="00D3492C" w:rsidP="00791C65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791C65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oświetlenie awaryjne z podtrzymaniem bateryjnym umieszczone nad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drzwiami,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- 2 szt. Umożliwiające postawienie wymaganej dla związanego z elementem Stanowiska/Stanowiska osprzętem i przestrzeni dla swobodnego czytania dokumentów i tworzenia notatek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max zwiększeniem wymiarów do 10%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,  max. +10%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Zbiornik pomiarowy</w:t>
            </w:r>
          </w:p>
        </w:tc>
      </w:tr>
      <w:tr w:rsidR="00200E6D" w:rsidRPr="00200E6D" w:rsidTr="00A31F94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o wymiarach 2,5m x 1,5m </w:t>
            </w:r>
            <w:r w:rsidR="0052343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x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1,5m</w:t>
            </w:r>
            <w:r w:rsidR="0052343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(głębokość)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791C65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5%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przewożenia zbiornika za pomocą wózka widłowego,</w:t>
            </w:r>
          </w:p>
          <w:p w:rsidR="00D3492C" w:rsidRPr="00200E6D" w:rsidRDefault="00D3492C" w:rsidP="00814E51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wyposażony w </w:t>
            </w:r>
            <w:r w:rsidR="00791C65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uziemienie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zgodnie z MIL-STD-461, na dnie zbiornika z możliwością demontażu,</w:t>
            </w:r>
          </w:p>
        </w:tc>
      </w:tr>
      <w:tr w:rsidR="00200E6D" w:rsidRPr="00200E6D" w:rsidTr="00854BE7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1F94" w:rsidRPr="00200E6D" w:rsidRDefault="00A31F94" w:rsidP="00A31F94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Zabezpieczenie </w:t>
            </w:r>
            <w:r w:rsidRPr="00200E6D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Komory  przed zalaniem i uszkodzeniem mechanicznym</w:t>
            </w:r>
          </w:p>
        </w:tc>
      </w:tr>
      <w:tr w:rsidR="00200E6D" w:rsidRPr="00200E6D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200E6D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200E6D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31F94" w:rsidRPr="00200E6D" w:rsidRDefault="00854BE7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854BE7" w:rsidRPr="00200E6D" w:rsidRDefault="00443B78" w:rsidP="00854BE7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Wokół zadaszenia powinien</w:t>
            </w:r>
            <w:r w:rsidR="00854BE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znajdować się </w:t>
            </w:r>
            <w:r w:rsidR="00854BE7" w:rsidRPr="00200E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B175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system rynien</w:t>
            </w:r>
            <w:r w:rsidR="00854BE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 który będzie odprowadzał wodę z zadaszenia do wykonanego w ramach realizacji budynku systemu odwodnienia.</w:t>
            </w:r>
            <w:r w:rsidR="001B175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Zadaszenie powinni obejmować min. 50 cm większy obszar niż wynika z rzutu poziomego komory.</w:t>
            </w:r>
          </w:p>
        </w:tc>
      </w:tr>
    </w:tbl>
    <w:p w:rsidR="0052233C" w:rsidRPr="00200E6D" w:rsidRDefault="0052233C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Cześć 2 -&gt;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D3492C" w:rsidRPr="000B5CA8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NO-06-A200/A500 – procedura PCE-02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posiada złącze BNC 50 Ohm </w:t>
            </w:r>
            <w:r w:rsidR="008F3942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lub złącze N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antena przystosowana do montażu na statywie,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852B7B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zakres częstotliwości min. 3</w:t>
            </w:r>
            <w:r w:rsidR="00D3492C"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0MHz-6GHz, 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color w:val="00B050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 xml:space="preserve">przewodów (4-pary)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</w:t>
            </w:r>
            <w:r w:rsidR="000C484F"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lub zestaw wzmacniaczy obejmujący zakres  od 9kHz do 40GHz </w:t>
            </w: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- oprogramowanie do pomiaru zgodnie z przedmiotem zamówienia, pomiar emisji przewodzonej i promieniowanej zgodnie z normami cywilnymi i obronnymi,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2Hz do 44GHz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</w:t>
            </w:r>
            <w:r w:rsidR="00622421"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cy pomiar w czasie rzeczywistym maksymalna szerokość okna pomiarowego 80MHz) 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</w:t>
            </w:r>
            <w:r w:rsidR="00F55D91"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(opcjonalnie) </w:t>
            </w: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, CDMA,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CMMB, FM Stereo</w:t>
            </w:r>
            <w:r w:rsidR="00F55D91"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.</w:t>
            </w:r>
          </w:p>
          <w:p w:rsidR="00F55D91" w:rsidRPr="00200E6D" w:rsidRDefault="00F55D91" w:rsidP="00F55D9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 xml:space="preserve">Część 3 -&gt;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10kHz do 40GHz zgodnie z MIL-STD-461</w:t>
            </w:r>
          </w:p>
          <w:p w:rsidR="00D3492C" w:rsidRPr="0052233C" w:rsidRDefault="00A31693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- 30V/m  w  zakresie od </w:t>
            </w:r>
            <w:r w:rsidRPr="00A3169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26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MHz do 6GHz zgodnie z PN-EN 61000-4-3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i 1 metra 50 V/m  =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40GHz,</w:t>
            </w:r>
          </w:p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-Zakres natężenia min od 1V/m do </w:t>
            </w:r>
            <w:r w:rsidR="00A3169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500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V/m,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</w:t>
            </w:r>
            <w:r w:rsidR="00273CA6" w:rsidRPr="00273CA6">
              <w:rPr>
                <w:rFonts w:ascii="Myriad Pro Light SemiExt" w:eastAsia="Times New Roman" w:hAnsi="Myriad Pro Light SemiExt" w:cs="Arial"/>
                <w:color w:val="FF0000"/>
                <w:sz w:val="20"/>
                <w:szCs w:val="20"/>
                <w:lang w:eastAsia="pl-PL"/>
              </w:rPr>
              <w:t>26</w:t>
            </w: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273CA6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color w:val="FF0000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</w:t>
            </w:r>
            <w:r w:rsidR="00273CA6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owy AF  max do 24dB/m dla 1GHz </w:t>
            </w:r>
            <w:r w:rsidR="00273CA6">
              <w:rPr>
                <w:rFonts w:ascii="Myriad Pro Light SemiExt" w:eastAsia="Times New Roman" w:hAnsi="Myriad Pro Light SemiExt" w:cs="Arial"/>
                <w:color w:val="FF0000"/>
                <w:sz w:val="20"/>
                <w:szCs w:val="20"/>
                <w:lang w:eastAsia="pl-PL"/>
              </w:rPr>
              <w:t>przy odległości 3 m.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lastRenderedPageBreak/>
              <w:t>- zakres częstotliwości od 10 kHz do 40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pomiarowy do 18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273C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 xml:space="preserve"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</w:t>
            </w:r>
            <w:r w:rsidR="00273CA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6</w:t>
            </w:r>
            <w:bookmarkStart w:id="166" w:name="_GoBack"/>
            <w:bookmarkEnd w:id="166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409AF" w:rsidRDefault="000409AF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t>Zadanie nr 2 – opracowanie dokumentacji projektowej stanowiska do badania odporności urządzeń i systemów techniki morskiej na oddziaływanie pól elektromagnetycznych impulsowych wysokiej mocy wraz z dostawą, montażem, uruchomieniem stanowiska i pełnieniem nadzoru autorskiego. Zadanie nr 2 obejmuje swoim zakresem Część 4 (czwartą) przedmiotu zamówienia, tj.:</w:t>
      </w: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3492C" w:rsidRPr="0052233C" w:rsidRDefault="0052233C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>Część 4 -&gt;</w:t>
      </w:r>
      <w:r w:rsidRPr="0052233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="00D3492C" w:rsidRPr="0052233C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 (NEMP).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</w:t>
      </w:r>
    </w:p>
    <w:p w:rsidR="00D3492C" w:rsidRPr="00D3492C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BA3330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trike/>
                <w:color w:val="FF0000"/>
                <w:sz w:val="20"/>
                <w:szCs w:val="20"/>
              </w:rPr>
            </w:pPr>
            <w:r w:rsidRPr="00BA3330">
              <w:rPr>
                <w:rFonts w:ascii="Myriad Pro Light SemiExt" w:eastAsia="Calibri" w:hAnsi="Myriad Pro Light SemiExt" w:cs="Arial"/>
                <w:strike/>
                <w:color w:val="FF0000"/>
                <w:sz w:val="20"/>
                <w:szCs w:val="20"/>
              </w:rPr>
              <w:t>- n</w:t>
            </w:r>
            <w:r w:rsidR="00C126FB" w:rsidRPr="00BA3330">
              <w:rPr>
                <w:rFonts w:ascii="Myriad Pro Light SemiExt" w:eastAsia="Calibri" w:hAnsi="Myriad Pro Light SemiExt" w:cs="Arial"/>
                <w:strike/>
                <w:color w:val="FF0000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52233C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52233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</w:t>
            </w:r>
            <w:r w:rsidR="00DF1CE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(do badań poza Komorą)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368D2">
              <w:rPr>
                <w:rFonts w:ascii="Myriad Pro Light SemiExt" w:eastAsia="Calibri" w:hAnsi="Myriad Pro Light SemiExt" w:cs="Arial"/>
                <w:sz w:val="20"/>
                <w:szCs w:val="20"/>
              </w:rPr>
              <w:t>amiot o wymiarach 2m x 2m x</w:t>
            </w: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 m ± 0,3m ,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91FA6" w:rsidRPr="0052233C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panelem przejściowym ze złączem N-N + falowód,</w:t>
            </w:r>
          </w:p>
        </w:tc>
      </w:tr>
      <w:tr w:rsidR="00200E6D" w:rsidRPr="00200E6D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0320B2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0B2" w:rsidRPr="00200E6D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</w:t>
            </w:r>
            <w:r w:rsidR="00BA636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ki o wymiarach 25m x 2 m ± 5%. Dopuszcza się możliwość dostawy 8 rolek o wymiarach 25m x 1m ± 5% lub też </w:t>
            </w:r>
            <w:r w:rsidR="00FD48B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zastosowania </w:t>
            </w:r>
            <w:r w:rsidR="00BA636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innej konfiguracji rolek w sposób zapewniający pokrycie powierzchni 50m2 ± 5%.</w:t>
            </w:r>
          </w:p>
          <w:p w:rsidR="00E91FA6" w:rsidRPr="00200E6D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703FCD" w:rsidRDefault="00703FCD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sectPr w:rsidR="00703FCD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1F" w:rsidRDefault="00AE4D1F" w:rsidP="008F14F3">
      <w:pPr>
        <w:spacing w:after="0" w:line="240" w:lineRule="auto"/>
      </w:pPr>
      <w:r>
        <w:separator/>
      </w:r>
    </w:p>
  </w:endnote>
  <w:endnote w:type="continuationSeparator" w:id="0">
    <w:p w:rsidR="00AE4D1F" w:rsidRDefault="00AE4D1F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FE6D99" wp14:editId="38BF5808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FA0EF65" wp14:editId="7C0CA9EA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7F0" w:rsidRDefault="009657F0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1F" w:rsidRDefault="00AE4D1F" w:rsidP="008F14F3">
      <w:pPr>
        <w:spacing w:after="0" w:line="240" w:lineRule="auto"/>
      </w:pPr>
      <w:r>
        <w:separator/>
      </w:r>
    </w:p>
  </w:footnote>
  <w:footnote w:type="continuationSeparator" w:id="0">
    <w:p w:rsidR="00AE4D1F" w:rsidRDefault="00AE4D1F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>
    <w:pPr>
      <w:pStyle w:val="Nagwek"/>
    </w:pPr>
    <w:r>
      <w:rPr>
        <w:noProof/>
        <w:lang w:eastAsia="pl-PL"/>
      </w:rPr>
      <w:drawing>
        <wp:inline distT="0" distB="0" distL="0" distR="0" wp14:anchorId="5578864D" wp14:editId="0BC50FDE">
          <wp:extent cx="5577840" cy="513715"/>
          <wp:effectExtent l="0" t="0" r="3810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8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744C2F"/>
    <w:multiLevelType w:val="hybridMultilevel"/>
    <w:tmpl w:val="B3D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0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3"/>
  </w:num>
  <w:num w:numId="2">
    <w:abstractNumId w:val="29"/>
  </w:num>
  <w:num w:numId="3">
    <w:abstractNumId w:val="63"/>
  </w:num>
  <w:num w:numId="4">
    <w:abstractNumId w:val="42"/>
  </w:num>
  <w:num w:numId="5">
    <w:abstractNumId w:val="24"/>
  </w:num>
  <w:num w:numId="6">
    <w:abstractNumId w:val="39"/>
  </w:num>
  <w:num w:numId="7">
    <w:abstractNumId w:val="65"/>
  </w:num>
  <w:num w:numId="8">
    <w:abstractNumId w:val="4"/>
  </w:num>
  <w:num w:numId="9">
    <w:abstractNumId w:val="9"/>
  </w:num>
  <w:num w:numId="10">
    <w:abstractNumId w:val="60"/>
  </w:num>
  <w:num w:numId="11">
    <w:abstractNumId w:val="1"/>
  </w:num>
  <w:num w:numId="12">
    <w:abstractNumId w:val="36"/>
  </w:num>
  <w:num w:numId="13">
    <w:abstractNumId w:val="47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49"/>
  </w:num>
  <w:num w:numId="17">
    <w:abstractNumId w:val="4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32"/>
  </w:num>
  <w:num w:numId="22">
    <w:abstractNumId w:val="59"/>
  </w:num>
  <w:num w:numId="23">
    <w:abstractNumId w:val="3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51"/>
  </w:num>
  <w:num w:numId="29">
    <w:abstractNumId w:val="5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0"/>
  </w:num>
  <w:num w:numId="33">
    <w:abstractNumId w:val="35"/>
  </w:num>
  <w:num w:numId="34">
    <w:abstractNumId w:val="52"/>
  </w:num>
  <w:num w:numId="35">
    <w:abstractNumId w:val="7"/>
  </w:num>
  <w:num w:numId="36">
    <w:abstractNumId w:val="50"/>
  </w:num>
  <w:num w:numId="37">
    <w:abstractNumId w:val="14"/>
  </w:num>
  <w:num w:numId="38">
    <w:abstractNumId w:val="25"/>
  </w:num>
  <w:num w:numId="39">
    <w:abstractNumId w:val="54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8"/>
  </w:num>
  <w:num w:numId="45">
    <w:abstractNumId w:val="23"/>
  </w:num>
  <w:num w:numId="46">
    <w:abstractNumId w:val="16"/>
  </w:num>
  <w:num w:numId="47">
    <w:abstractNumId w:val="40"/>
  </w:num>
  <w:num w:numId="48">
    <w:abstractNumId w:val="64"/>
  </w:num>
  <w:num w:numId="49">
    <w:abstractNumId w:val="22"/>
  </w:num>
  <w:num w:numId="50">
    <w:abstractNumId w:val="34"/>
  </w:num>
  <w:num w:numId="51">
    <w:abstractNumId w:val="62"/>
  </w:num>
  <w:num w:numId="52">
    <w:abstractNumId w:val="48"/>
  </w:num>
  <w:num w:numId="53">
    <w:abstractNumId w:val="46"/>
  </w:num>
  <w:num w:numId="54">
    <w:abstractNumId w:val="38"/>
  </w:num>
  <w:num w:numId="55">
    <w:abstractNumId w:val="57"/>
  </w:num>
  <w:num w:numId="56">
    <w:abstractNumId w:val="45"/>
  </w:num>
  <w:num w:numId="57">
    <w:abstractNumId w:val="10"/>
  </w:num>
  <w:num w:numId="58">
    <w:abstractNumId w:val="31"/>
  </w:num>
  <w:num w:numId="59">
    <w:abstractNumId w:val="27"/>
  </w:num>
  <w:num w:numId="60">
    <w:abstractNumId w:val="2"/>
  </w:num>
  <w:num w:numId="61">
    <w:abstractNumId w:val="21"/>
  </w:num>
  <w:num w:numId="62">
    <w:abstractNumId w:val="13"/>
  </w:num>
  <w:num w:numId="63">
    <w:abstractNumId w:val="58"/>
  </w:num>
  <w:num w:numId="64">
    <w:abstractNumId w:val="43"/>
  </w:num>
  <w:num w:numId="65">
    <w:abstractNumId w:val="0"/>
  </w:num>
  <w:num w:numId="66">
    <w:abstractNumId w:val="15"/>
  </w:num>
  <w:num w:numId="67">
    <w:abstractNumId w:val="61"/>
  </w:num>
  <w:num w:numId="68">
    <w:abstractNumId w:val="20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31C50"/>
    <w:rsid w:val="000320B2"/>
    <w:rsid w:val="000331E1"/>
    <w:rsid w:val="000409AF"/>
    <w:rsid w:val="00057110"/>
    <w:rsid w:val="000627AB"/>
    <w:rsid w:val="00071D2B"/>
    <w:rsid w:val="000722B6"/>
    <w:rsid w:val="00077103"/>
    <w:rsid w:val="00077C64"/>
    <w:rsid w:val="00080783"/>
    <w:rsid w:val="00090384"/>
    <w:rsid w:val="000943E4"/>
    <w:rsid w:val="000A03DC"/>
    <w:rsid w:val="000B4A9C"/>
    <w:rsid w:val="000B5CA8"/>
    <w:rsid w:val="000C1C74"/>
    <w:rsid w:val="000C3D8F"/>
    <w:rsid w:val="000C3DC4"/>
    <w:rsid w:val="000C484F"/>
    <w:rsid w:val="000C562A"/>
    <w:rsid w:val="000C6BC4"/>
    <w:rsid w:val="000E2FB1"/>
    <w:rsid w:val="000E67A4"/>
    <w:rsid w:val="000F0849"/>
    <w:rsid w:val="000F218B"/>
    <w:rsid w:val="000F260B"/>
    <w:rsid w:val="000F3472"/>
    <w:rsid w:val="000F4407"/>
    <w:rsid w:val="000F7FF6"/>
    <w:rsid w:val="001025B8"/>
    <w:rsid w:val="00110C3C"/>
    <w:rsid w:val="001141A5"/>
    <w:rsid w:val="001250C2"/>
    <w:rsid w:val="001476F6"/>
    <w:rsid w:val="00152E1A"/>
    <w:rsid w:val="00153AEC"/>
    <w:rsid w:val="00173796"/>
    <w:rsid w:val="00191BC2"/>
    <w:rsid w:val="00195121"/>
    <w:rsid w:val="001A6622"/>
    <w:rsid w:val="001A7A0B"/>
    <w:rsid w:val="001B016D"/>
    <w:rsid w:val="001B175E"/>
    <w:rsid w:val="001C1381"/>
    <w:rsid w:val="001C15EE"/>
    <w:rsid w:val="001D0990"/>
    <w:rsid w:val="001D7D1B"/>
    <w:rsid w:val="001F0882"/>
    <w:rsid w:val="00200E6D"/>
    <w:rsid w:val="00207DCA"/>
    <w:rsid w:val="002159C4"/>
    <w:rsid w:val="00235C12"/>
    <w:rsid w:val="00247C94"/>
    <w:rsid w:val="002535D7"/>
    <w:rsid w:val="002645FA"/>
    <w:rsid w:val="00264D87"/>
    <w:rsid w:val="00265B14"/>
    <w:rsid w:val="00267767"/>
    <w:rsid w:val="00273CA6"/>
    <w:rsid w:val="00274A2A"/>
    <w:rsid w:val="00285959"/>
    <w:rsid w:val="00285A53"/>
    <w:rsid w:val="002876B7"/>
    <w:rsid w:val="002A5530"/>
    <w:rsid w:val="002B37DF"/>
    <w:rsid w:val="002B4316"/>
    <w:rsid w:val="002C4E7E"/>
    <w:rsid w:val="002E73E4"/>
    <w:rsid w:val="002F06EF"/>
    <w:rsid w:val="00301E5C"/>
    <w:rsid w:val="00304162"/>
    <w:rsid w:val="00312042"/>
    <w:rsid w:val="0031337D"/>
    <w:rsid w:val="003159C7"/>
    <w:rsid w:val="00315D02"/>
    <w:rsid w:val="003267DA"/>
    <w:rsid w:val="00327517"/>
    <w:rsid w:val="00330ED4"/>
    <w:rsid w:val="0034235E"/>
    <w:rsid w:val="00345B49"/>
    <w:rsid w:val="003462E2"/>
    <w:rsid w:val="00350D92"/>
    <w:rsid w:val="00352CC3"/>
    <w:rsid w:val="003732A0"/>
    <w:rsid w:val="003A4E9B"/>
    <w:rsid w:val="003B08A4"/>
    <w:rsid w:val="003B243F"/>
    <w:rsid w:val="003C0775"/>
    <w:rsid w:val="003C1696"/>
    <w:rsid w:val="003C29A9"/>
    <w:rsid w:val="003C3229"/>
    <w:rsid w:val="003C5027"/>
    <w:rsid w:val="003D2134"/>
    <w:rsid w:val="003D2F40"/>
    <w:rsid w:val="003D414D"/>
    <w:rsid w:val="003E5B9A"/>
    <w:rsid w:val="003E5EC0"/>
    <w:rsid w:val="003E7B44"/>
    <w:rsid w:val="003F3EB6"/>
    <w:rsid w:val="00424DC1"/>
    <w:rsid w:val="00436C8D"/>
    <w:rsid w:val="00440EBE"/>
    <w:rsid w:val="00443B78"/>
    <w:rsid w:val="004528B0"/>
    <w:rsid w:val="0046166E"/>
    <w:rsid w:val="00462FCB"/>
    <w:rsid w:val="00464759"/>
    <w:rsid w:val="00483252"/>
    <w:rsid w:val="00486415"/>
    <w:rsid w:val="00497F87"/>
    <w:rsid w:val="004A0083"/>
    <w:rsid w:val="004B0009"/>
    <w:rsid w:val="004B45EE"/>
    <w:rsid w:val="004B7CE4"/>
    <w:rsid w:val="004C3DC0"/>
    <w:rsid w:val="004C3F25"/>
    <w:rsid w:val="004C69C0"/>
    <w:rsid w:val="004D1279"/>
    <w:rsid w:val="004D3996"/>
    <w:rsid w:val="004F444D"/>
    <w:rsid w:val="00502569"/>
    <w:rsid w:val="0051143D"/>
    <w:rsid w:val="00511E5F"/>
    <w:rsid w:val="00513E84"/>
    <w:rsid w:val="0052233C"/>
    <w:rsid w:val="0052343E"/>
    <w:rsid w:val="005423B3"/>
    <w:rsid w:val="00543203"/>
    <w:rsid w:val="00547C21"/>
    <w:rsid w:val="0055045E"/>
    <w:rsid w:val="0055125C"/>
    <w:rsid w:val="00551B4F"/>
    <w:rsid w:val="0055599B"/>
    <w:rsid w:val="00564B66"/>
    <w:rsid w:val="005809AA"/>
    <w:rsid w:val="005855C5"/>
    <w:rsid w:val="0059531A"/>
    <w:rsid w:val="005C1210"/>
    <w:rsid w:val="005D3B67"/>
    <w:rsid w:val="005D48F6"/>
    <w:rsid w:val="005E1C5E"/>
    <w:rsid w:val="005E495B"/>
    <w:rsid w:val="005E544B"/>
    <w:rsid w:val="005F5F6F"/>
    <w:rsid w:val="00604FAA"/>
    <w:rsid w:val="006142F7"/>
    <w:rsid w:val="00622421"/>
    <w:rsid w:val="0063301A"/>
    <w:rsid w:val="00640483"/>
    <w:rsid w:val="00651DAF"/>
    <w:rsid w:val="006634C0"/>
    <w:rsid w:val="00666313"/>
    <w:rsid w:val="00666A8C"/>
    <w:rsid w:val="00667F10"/>
    <w:rsid w:val="00671F9D"/>
    <w:rsid w:val="00680B60"/>
    <w:rsid w:val="0068455E"/>
    <w:rsid w:val="00685E27"/>
    <w:rsid w:val="00693578"/>
    <w:rsid w:val="0069639F"/>
    <w:rsid w:val="00696437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2430"/>
    <w:rsid w:val="00714622"/>
    <w:rsid w:val="00715CF8"/>
    <w:rsid w:val="00715E6C"/>
    <w:rsid w:val="00735498"/>
    <w:rsid w:val="0074321D"/>
    <w:rsid w:val="00744A6E"/>
    <w:rsid w:val="00752B5C"/>
    <w:rsid w:val="00756BCD"/>
    <w:rsid w:val="00761C38"/>
    <w:rsid w:val="00765BD1"/>
    <w:rsid w:val="0077356F"/>
    <w:rsid w:val="007749CB"/>
    <w:rsid w:val="007867CD"/>
    <w:rsid w:val="00791C65"/>
    <w:rsid w:val="007957FE"/>
    <w:rsid w:val="007A127D"/>
    <w:rsid w:val="007A475C"/>
    <w:rsid w:val="007E2166"/>
    <w:rsid w:val="007E6224"/>
    <w:rsid w:val="007E7663"/>
    <w:rsid w:val="007F76EE"/>
    <w:rsid w:val="007F7B76"/>
    <w:rsid w:val="00806658"/>
    <w:rsid w:val="0081163F"/>
    <w:rsid w:val="00814E51"/>
    <w:rsid w:val="0083337D"/>
    <w:rsid w:val="00845752"/>
    <w:rsid w:val="00852B7B"/>
    <w:rsid w:val="00854BE7"/>
    <w:rsid w:val="00863C83"/>
    <w:rsid w:val="0086496A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D1A2E"/>
    <w:rsid w:val="008D6C43"/>
    <w:rsid w:val="008E0439"/>
    <w:rsid w:val="008F14F3"/>
    <w:rsid w:val="008F3942"/>
    <w:rsid w:val="00900AB6"/>
    <w:rsid w:val="00907578"/>
    <w:rsid w:val="00910C11"/>
    <w:rsid w:val="00937CDE"/>
    <w:rsid w:val="0095434B"/>
    <w:rsid w:val="0095691F"/>
    <w:rsid w:val="009657F0"/>
    <w:rsid w:val="0096635D"/>
    <w:rsid w:val="00966F2F"/>
    <w:rsid w:val="0097383C"/>
    <w:rsid w:val="0098104F"/>
    <w:rsid w:val="009847D6"/>
    <w:rsid w:val="00987D69"/>
    <w:rsid w:val="00990DE4"/>
    <w:rsid w:val="00997782"/>
    <w:rsid w:val="009A7B5C"/>
    <w:rsid w:val="009C0680"/>
    <w:rsid w:val="009C56F2"/>
    <w:rsid w:val="009D49B9"/>
    <w:rsid w:val="009E09D7"/>
    <w:rsid w:val="009E1DEC"/>
    <w:rsid w:val="009E205A"/>
    <w:rsid w:val="009E25A6"/>
    <w:rsid w:val="009E64E1"/>
    <w:rsid w:val="009F2343"/>
    <w:rsid w:val="009F5CBF"/>
    <w:rsid w:val="00A10F24"/>
    <w:rsid w:val="00A24053"/>
    <w:rsid w:val="00A25059"/>
    <w:rsid w:val="00A31693"/>
    <w:rsid w:val="00A31F94"/>
    <w:rsid w:val="00A37030"/>
    <w:rsid w:val="00A3777E"/>
    <w:rsid w:val="00A553B3"/>
    <w:rsid w:val="00A6039A"/>
    <w:rsid w:val="00A62ACB"/>
    <w:rsid w:val="00A6499D"/>
    <w:rsid w:val="00A71B07"/>
    <w:rsid w:val="00A80FED"/>
    <w:rsid w:val="00A81063"/>
    <w:rsid w:val="00AB6168"/>
    <w:rsid w:val="00AC1FDA"/>
    <w:rsid w:val="00AC4C15"/>
    <w:rsid w:val="00AC7B2B"/>
    <w:rsid w:val="00AE01B0"/>
    <w:rsid w:val="00AE4D1F"/>
    <w:rsid w:val="00AE5B2D"/>
    <w:rsid w:val="00AE7694"/>
    <w:rsid w:val="00AF276D"/>
    <w:rsid w:val="00B10A36"/>
    <w:rsid w:val="00B11776"/>
    <w:rsid w:val="00B1658A"/>
    <w:rsid w:val="00B23CEF"/>
    <w:rsid w:val="00B25EC1"/>
    <w:rsid w:val="00B30A17"/>
    <w:rsid w:val="00B31250"/>
    <w:rsid w:val="00B32537"/>
    <w:rsid w:val="00B32BA2"/>
    <w:rsid w:val="00B33021"/>
    <w:rsid w:val="00B3362E"/>
    <w:rsid w:val="00B55C15"/>
    <w:rsid w:val="00B63902"/>
    <w:rsid w:val="00B7164E"/>
    <w:rsid w:val="00B74118"/>
    <w:rsid w:val="00B81ADF"/>
    <w:rsid w:val="00B90307"/>
    <w:rsid w:val="00B9732C"/>
    <w:rsid w:val="00BA3330"/>
    <w:rsid w:val="00BA6364"/>
    <w:rsid w:val="00BC1330"/>
    <w:rsid w:val="00BC33BD"/>
    <w:rsid w:val="00BD0877"/>
    <w:rsid w:val="00BD419B"/>
    <w:rsid w:val="00BE13A7"/>
    <w:rsid w:val="00BF1A26"/>
    <w:rsid w:val="00BF1AB3"/>
    <w:rsid w:val="00C01866"/>
    <w:rsid w:val="00C111EE"/>
    <w:rsid w:val="00C126FB"/>
    <w:rsid w:val="00C1572D"/>
    <w:rsid w:val="00C2050C"/>
    <w:rsid w:val="00C25995"/>
    <w:rsid w:val="00C368D2"/>
    <w:rsid w:val="00C45C45"/>
    <w:rsid w:val="00C7281A"/>
    <w:rsid w:val="00C773DA"/>
    <w:rsid w:val="00C807E9"/>
    <w:rsid w:val="00C87E4B"/>
    <w:rsid w:val="00CA2F83"/>
    <w:rsid w:val="00CA3153"/>
    <w:rsid w:val="00CB6294"/>
    <w:rsid w:val="00CF6E5D"/>
    <w:rsid w:val="00D07EE7"/>
    <w:rsid w:val="00D13EA1"/>
    <w:rsid w:val="00D14B14"/>
    <w:rsid w:val="00D24A49"/>
    <w:rsid w:val="00D3492C"/>
    <w:rsid w:val="00D36CC9"/>
    <w:rsid w:val="00D419F2"/>
    <w:rsid w:val="00D41A41"/>
    <w:rsid w:val="00D761DA"/>
    <w:rsid w:val="00D80A37"/>
    <w:rsid w:val="00D8359F"/>
    <w:rsid w:val="00D85B44"/>
    <w:rsid w:val="00D90139"/>
    <w:rsid w:val="00DB090D"/>
    <w:rsid w:val="00DB19CF"/>
    <w:rsid w:val="00DC4C6C"/>
    <w:rsid w:val="00DC7E1B"/>
    <w:rsid w:val="00DE04DF"/>
    <w:rsid w:val="00DE422B"/>
    <w:rsid w:val="00DF1CE3"/>
    <w:rsid w:val="00DF548A"/>
    <w:rsid w:val="00DF6160"/>
    <w:rsid w:val="00E029B7"/>
    <w:rsid w:val="00E05EA7"/>
    <w:rsid w:val="00E226BF"/>
    <w:rsid w:val="00E2328B"/>
    <w:rsid w:val="00E260AF"/>
    <w:rsid w:val="00E26C78"/>
    <w:rsid w:val="00E30DE6"/>
    <w:rsid w:val="00E34ABD"/>
    <w:rsid w:val="00E37DB5"/>
    <w:rsid w:val="00E524C7"/>
    <w:rsid w:val="00E57E1B"/>
    <w:rsid w:val="00E61C87"/>
    <w:rsid w:val="00E7223B"/>
    <w:rsid w:val="00E73E79"/>
    <w:rsid w:val="00E776CF"/>
    <w:rsid w:val="00E86ADB"/>
    <w:rsid w:val="00E8791B"/>
    <w:rsid w:val="00E91FA6"/>
    <w:rsid w:val="00E92A97"/>
    <w:rsid w:val="00E962BA"/>
    <w:rsid w:val="00EA625A"/>
    <w:rsid w:val="00EB1D84"/>
    <w:rsid w:val="00EB3397"/>
    <w:rsid w:val="00EB6D5C"/>
    <w:rsid w:val="00EB6DB8"/>
    <w:rsid w:val="00EC7B32"/>
    <w:rsid w:val="00EC7D07"/>
    <w:rsid w:val="00ED1AC8"/>
    <w:rsid w:val="00ED46AA"/>
    <w:rsid w:val="00EE0608"/>
    <w:rsid w:val="00EE0AE6"/>
    <w:rsid w:val="00EE5633"/>
    <w:rsid w:val="00EE73B1"/>
    <w:rsid w:val="00EF0A1B"/>
    <w:rsid w:val="00EF7332"/>
    <w:rsid w:val="00F10A92"/>
    <w:rsid w:val="00F17F74"/>
    <w:rsid w:val="00F33D3A"/>
    <w:rsid w:val="00F5440D"/>
    <w:rsid w:val="00F55D91"/>
    <w:rsid w:val="00F61303"/>
    <w:rsid w:val="00F62E2D"/>
    <w:rsid w:val="00F73B42"/>
    <w:rsid w:val="00F763C4"/>
    <w:rsid w:val="00FA793E"/>
    <w:rsid w:val="00FB1F6A"/>
    <w:rsid w:val="00FC7C18"/>
    <w:rsid w:val="00FD1EFF"/>
    <w:rsid w:val="00FD2FB2"/>
    <w:rsid w:val="00FD48B1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8925-D26D-40C8-9983-9DCA312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4373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Piotr Nisgorski</cp:lastModifiedBy>
  <cp:revision>15</cp:revision>
  <cp:lastPrinted>2019-07-08T08:28:00Z</cp:lastPrinted>
  <dcterms:created xsi:type="dcterms:W3CDTF">2019-09-10T12:29:00Z</dcterms:created>
  <dcterms:modified xsi:type="dcterms:W3CDTF">2019-09-10T13:57:00Z</dcterms:modified>
</cp:coreProperties>
</file>